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FEE8" w14:textId="77777777" w:rsidR="00CB19EE" w:rsidRDefault="006A6F79">
      <w:pPr>
        <w:spacing w:after="121" w:line="259" w:lineRule="auto"/>
        <w:ind w:left="36" w:firstLine="0"/>
        <w:jc w:val="center"/>
      </w:pPr>
      <w:bookmarkStart w:id="0" w:name="_GoBack"/>
      <w:bookmarkEnd w:id="0"/>
      <w:r>
        <w:rPr>
          <w:b/>
          <w:sz w:val="22"/>
        </w:rPr>
        <w:t>DRUG FREE SCHOOL STATEMENT</w:t>
      </w:r>
      <w:r>
        <w:rPr>
          <w:rFonts w:ascii="Times New Roman" w:eastAsia="Times New Roman" w:hAnsi="Times New Roman" w:cs="Times New Roman"/>
          <w:b/>
          <w:sz w:val="20"/>
        </w:rPr>
        <w:t xml:space="preserve"> </w:t>
      </w:r>
    </w:p>
    <w:p w14:paraId="025DEE64" w14:textId="77777777" w:rsidR="00CB19EE" w:rsidRDefault="006A6F79">
      <w:pPr>
        <w:spacing w:after="0" w:line="259" w:lineRule="auto"/>
        <w:ind w:left="0" w:firstLine="0"/>
        <w:jc w:val="left"/>
      </w:pPr>
      <w:r>
        <w:rPr>
          <w:sz w:val="20"/>
        </w:rPr>
        <w:t xml:space="preserve"> </w:t>
      </w:r>
    </w:p>
    <w:p w14:paraId="688F1937" w14:textId="77777777" w:rsidR="00CB19EE" w:rsidRDefault="006A6F79">
      <w:pPr>
        <w:ind w:left="-5"/>
      </w:pPr>
      <w:r>
        <w:t xml:space="preserve">In recognition of the problems associated with drug and alcohol abuse in society today, </w:t>
      </w:r>
      <w:r w:rsidR="001231A4">
        <w:rPr>
          <w:b/>
        </w:rPr>
        <w:t xml:space="preserve">Cameron County Education Initiative Inc.( CCEI Inc.) </w:t>
      </w:r>
      <w:r>
        <w:t xml:space="preserve"> is providing all students and employees with the following information: </w:t>
      </w:r>
    </w:p>
    <w:p w14:paraId="54C7373C" w14:textId="77777777" w:rsidR="00CB19EE" w:rsidRDefault="006A6F79">
      <w:pPr>
        <w:spacing w:after="0" w:line="259" w:lineRule="auto"/>
        <w:ind w:left="0" w:firstLine="0"/>
        <w:jc w:val="left"/>
      </w:pPr>
      <w:r>
        <w:t xml:space="preserve"> </w:t>
      </w:r>
    </w:p>
    <w:p w14:paraId="799EEAFC" w14:textId="77777777" w:rsidR="00CB19EE" w:rsidRDefault="006A6F79">
      <w:pPr>
        <w:numPr>
          <w:ilvl w:val="0"/>
          <w:numId w:val="1"/>
        </w:numPr>
        <w:ind w:hanging="436"/>
      </w:pPr>
      <w:r>
        <w:t xml:space="preserve">The unlawful possession, use of distribution of illicit drugs and alcohol on school property or in connection with any school activity is strictly prohibited.  This prohibition applies to all students and employees. </w:t>
      </w:r>
    </w:p>
    <w:p w14:paraId="60A9BEDB" w14:textId="77777777" w:rsidR="00CB19EE" w:rsidRDefault="006A6F79">
      <w:pPr>
        <w:spacing w:after="0" w:line="259" w:lineRule="auto"/>
        <w:ind w:left="0" w:firstLine="0"/>
        <w:jc w:val="left"/>
      </w:pPr>
      <w:r>
        <w:t xml:space="preserve"> </w:t>
      </w:r>
    </w:p>
    <w:p w14:paraId="6B0BB464" w14:textId="77777777" w:rsidR="00CB19EE" w:rsidRDefault="006A6F79">
      <w:pPr>
        <w:numPr>
          <w:ilvl w:val="0"/>
          <w:numId w:val="1"/>
        </w:numPr>
        <w:ind w:hanging="436"/>
      </w:pPr>
      <w:r>
        <w:t xml:space="preserve">The following legal sanctions are applicable for the unlawful possession or distribution of illicit drugs and alcohol: </w:t>
      </w:r>
    </w:p>
    <w:p w14:paraId="3B14628E" w14:textId="77777777" w:rsidR="00CB19EE" w:rsidRDefault="006A6F79">
      <w:pPr>
        <w:spacing w:after="0" w:line="259" w:lineRule="auto"/>
        <w:ind w:left="0" w:firstLine="0"/>
        <w:jc w:val="left"/>
      </w:pPr>
      <w:r>
        <w:t xml:space="preserve"> </w:t>
      </w:r>
    </w:p>
    <w:p w14:paraId="1815AFBD" w14:textId="77777777" w:rsidR="00CB19EE" w:rsidRDefault="006A6F79">
      <w:pPr>
        <w:ind w:left="865" w:hanging="880"/>
      </w:pPr>
      <w:r>
        <w:rPr>
          <w:b/>
        </w:rPr>
        <w:t>LOCAL:</w:t>
      </w:r>
      <w:r>
        <w:t xml:space="preserve">   Penalties vary based on the severity of the offense and the number of offenses.  Sanctions for possession of an illegal substance for the first time could range from fines of $40,000 and up but not limited to 40 years imprisonment. </w:t>
      </w:r>
    </w:p>
    <w:p w14:paraId="1303AA73" w14:textId="77777777" w:rsidR="00CB19EE" w:rsidRDefault="006A6F79">
      <w:pPr>
        <w:spacing w:after="0" w:line="259" w:lineRule="auto"/>
        <w:ind w:left="0" w:firstLine="0"/>
        <w:jc w:val="left"/>
      </w:pPr>
      <w:r>
        <w:t xml:space="preserve"> </w:t>
      </w:r>
    </w:p>
    <w:p w14:paraId="0EAEA784" w14:textId="77777777" w:rsidR="00CB19EE" w:rsidRDefault="006A6F79">
      <w:pPr>
        <w:ind w:left="865" w:hanging="880"/>
      </w:pPr>
      <w:r>
        <w:rPr>
          <w:b/>
        </w:rPr>
        <w:t>STATE</w:t>
      </w:r>
      <w:r>
        <w:t xml:space="preserve">:   Penalties vary based on the nature of the illegal substance, the offense and whether there is a repeat offense.  First offenders may receive up to nine years with repeat offenders could receive life imprisonment.  A schedule of fines up to but not limited to $50,000 also is in place. </w:t>
      </w:r>
    </w:p>
    <w:p w14:paraId="5D5D2D19" w14:textId="77777777" w:rsidR="00CB19EE" w:rsidRDefault="006A6F79">
      <w:pPr>
        <w:spacing w:after="0" w:line="259" w:lineRule="auto"/>
        <w:ind w:left="0" w:firstLine="0"/>
        <w:jc w:val="left"/>
      </w:pPr>
      <w:r>
        <w:t xml:space="preserve"> </w:t>
      </w:r>
    </w:p>
    <w:p w14:paraId="5A97F01F" w14:textId="77777777" w:rsidR="00CB19EE" w:rsidRDefault="006A6F79">
      <w:pPr>
        <w:ind w:left="865" w:hanging="880"/>
      </w:pPr>
      <w:r>
        <w:rPr>
          <w:b/>
        </w:rPr>
        <w:t>FEDERAL</w:t>
      </w:r>
      <w:r>
        <w:t xml:space="preserve">: Penalties for unlawful manufacturing, distribute and dispensing of controlled substances are provided under the Federal Controlled Substances Act.  The penalties are determined by the nature of the drug or other substance, the amount of drugs or other substance involved, and the number of offenses. </w:t>
      </w:r>
    </w:p>
    <w:p w14:paraId="11E3BF83" w14:textId="77777777" w:rsidR="00CB19EE" w:rsidRDefault="006A6F79">
      <w:pPr>
        <w:spacing w:after="0" w:line="259" w:lineRule="auto"/>
        <w:ind w:left="0" w:firstLine="0"/>
        <w:jc w:val="left"/>
      </w:pPr>
      <w:r>
        <w:t xml:space="preserve"> </w:t>
      </w:r>
    </w:p>
    <w:p w14:paraId="6936CDCB" w14:textId="77777777" w:rsidR="00CB19EE" w:rsidRDefault="006A6F79">
      <w:pPr>
        <w:spacing w:after="0" w:line="259" w:lineRule="auto"/>
        <w:ind w:left="0" w:right="2" w:firstLine="0"/>
        <w:jc w:val="center"/>
      </w:pPr>
      <w:r>
        <w:rPr>
          <w:b/>
        </w:rPr>
        <w:t xml:space="preserve">EXAMPLES OF FEDERAL DRUG TRAFFICKING PENALTIES: </w:t>
      </w:r>
    </w:p>
    <w:p w14:paraId="7681D057" w14:textId="77777777" w:rsidR="00CB19EE" w:rsidRDefault="006A6F79">
      <w:pPr>
        <w:tabs>
          <w:tab w:val="center" w:pos="440"/>
          <w:tab w:val="center" w:pos="880"/>
          <w:tab w:val="center" w:pos="1320"/>
          <w:tab w:val="center" w:pos="1761"/>
          <w:tab w:val="center" w:pos="2200"/>
          <w:tab w:val="center" w:pos="2640"/>
          <w:tab w:val="center" w:pos="3081"/>
          <w:tab w:val="center" w:pos="3520"/>
          <w:tab w:val="center" w:pos="3961"/>
          <w:tab w:val="center" w:pos="4987"/>
          <w:tab w:val="center" w:pos="6160"/>
          <w:tab w:val="center" w:pos="6600"/>
          <w:tab w:val="center" w:pos="7041"/>
          <w:tab w:val="center" w:pos="8203"/>
        </w:tabs>
        <w:spacing w:after="3"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u w:val="single" w:color="000000"/>
        </w:rPr>
        <w:t>First Offense</w:t>
      </w:r>
      <w:r>
        <w:rPr>
          <w:b/>
        </w:rPr>
        <w:t xml:space="preserve">  </w:t>
      </w:r>
      <w:r>
        <w:rPr>
          <w:b/>
        </w:rPr>
        <w:tab/>
        <w:t xml:space="preserve"> </w:t>
      </w:r>
      <w:r>
        <w:rPr>
          <w:b/>
        </w:rPr>
        <w:tab/>
        <w:t xml:space="preserve"> </w:t>
      </w:r>
      <w:r>
        <w:rPr>
          <w:b/>
        </w:rPr>
        <w:tab/>
        <w:t xml:space="preserve"> </w:t>
      </w:r>
      <w:r>
        <w:rPr>
          <w:b/>
        </w:rPr>
        <w:tab/>
      </w:r>
      <w:r>
        <w:rPr>
          <w:b/>
          <w:u w:val="single" w:color="000000"/>
        </w:rPr>
        <w:t>Second Offense</w:t>
      </w:r>
      <w:r>
        <w:rPr>
          <w:b/>
        </w:rPr>
        <w:t xml:space="preserve"> </w:t>
      </w:r>
    </w:p>
    <w:p w14:paraId="6D229383" w14:textId="77777777" w:rsidR="00CB19EE" w:rsidRDefault="006A6F79">
      <w:pPr>
        <w:tabs>
          <w:tab w:val="center" w:pos="2104"/>
          <w:tab w:val="center" w:pos="3958"/>
          <w:tab w:val="center" w:pos="5344"/>
          <w:tab w:val="center" w:pos="6599"/>
          <w:tab w:val="center" w:pos="7039"/>
          <w:tab w:val="center" w:pos="8424"/>
        </w:tabs>
        <w:spacing w:after="0" w:line="259" w:lineRule="auto"/>
        <w:ind w:left="0" w:firstLine="0"/>
        <w:jc w:val="left"/>
      </w:pPr>
      <w:r>
        <w:rPr>
          <w:rFonts w:ascii="Calibri" w:eastAsia="Calibri" w:hAnsi="Calibri" w:cs="Calibri"/>
          <w:sz w:val="22"/>
        </w:rPr>
        <w:tab/>
      </w:r>
      <w:r>
        <w:t xml:space="preserve">Marijuana (1,000 kg or more)  </w:t>
      </w:r>
      <w:r>
        <w:tab/>
        <w:t xml:space="preserve"> </w:t>
      </w:r>
      <w:r>
        <w:tab/>
        <w:t xml:space="preserve">Not less than 10 years </w:t>
      </w:r>
      <w:r>
        <w:tab/>
        <w:t xml:space="preserve"> </w:t>
      </w:r>
      <w:r>
        <w:tab/>
        <w:t xml:space="preserve"> </w:t>
      </w:r>
      <w:r>
        <w:tab/>
        <w:t>Not less than 20 years</w:t>
      </w:r>
      <w:r>
        <w:rPr>
          <w:b/>
        </w:rPr>
        <w:t xml:space="preserve"> </w:t>
      </w:r>
    </w:p>
    <w:p w14:paraId="6281F6CF" w14:textId="77777777" w:rsidR="00CB19EE" w:rsidRDefault="006A6F79">
      <w:pPr>
        <w:tabs>
          <w:tab w:val="center" w:pos="1887"/>
          <w:tab w:val="center" w:pos="3518"/>
          <w:tab w:val="center" w:pos="3958"/>
          <w:tab w:val="center" w:pos="5291"/>
          <w:tab w:val="center" w:pos="6598"/>
          <w:tab w:val="center" w:pos="7039"/>
          <w:tab w:val="center" w:pos="8423"/>
        </w:tabs>
        <w:spacing w:after="0" w:line="259" w:lineRule="auto"/>
        <w:ind w:left="0" w:firstLine="0"/>
        <w:jc w:val="left"/>
      </w:pPr>
      <w:r>
        <w:rPr>
          <w:rFonts w:ascii="Calibri" w:eastAsia="Calibri" w:hAnsi="Calibri" w:cs="Calibri"/>
          <w:sz w:val="22"/>
        </w:rPr>
        <w:tab/>
      </w:r>
      <w:r>
        <w:t xml:space="preserve">Heroin (100-999 grams)  </w:t>
      </w:r>
      <w:r>
        <w:tab/>
        <w:t xml:space="preserve"> </w:t>
      </w:r>
      <w:r>
        <w:tab/>
        <w:t xml:space="preserve"> </w:t>
      </w:r>
      <w:r>
        <w:tab/>
        <w:t xml:space="preserve">Not less than 5 years </w:t>
      </w:r>
      <w:r>
        <w:tab/>
        <w:t xml:space="preserve"> </w:t>
      </w:r>
      <w:r>
        <w:tab/>
        <w:t xml:space="preserve"> </w:t>
      </w:r>
      <w:r>
        <w:tab/>
        <w:t>Not less than 10 years</w:t>
      </w:r>
      <w:r>
        <w:rPr>
          <w:b/>
        </w:rPr>
        <w:t xml:space="preserve"> </w:t>
      </w:r>
    </w:p>
    <w:p w14:paraId="2EE64488" w14:textId="77777777" w:rsidR="00CB19EE" w:rsidRDefault="006A6F79">
      <w:pPr>
        <w:spacing w:after="0" w:line="259" w:lineRule="auto"/>
        <w:ind w:left="0" w:firstLine="0"/>
        <w:jc w:val="left"/>
      </w:pPr>
      <w:r>
        <w:rPr>
          <w:b/>
        </w:rPr>
        <w:t xml:space="preserve"> </w:t>
      </w:r>
    </w:p>
    <w:p w14:paraId="52DFED5F" w14:textId="77777777" w:rsidR="00CB19EE" w:rsidRDefault="006A6F79">
      <w:pPr>
        <w:numPr>
          <w:ilvl w:val="0"/>
          <w:numId w:val="2"/>
        </w:numPr>
        <w:ind w:hanging="436"/>
      </w:pPr>
      <w:r>
        <w:t>There are various health risks associated with the use of illicit drugs and the abuse of alcohol.  Some of the more common problems are cited below:</w:t>
      </w:r>
      <w:r>
        <w:rPr>
          <w:b/>
        </w:rPr>
        <w:t xml:space="preserve"> </w:t>
      </w:r>
    </w:p>
    <w:p w14:paraId="73A238CA" w14:textId="77777777" w:rsidR="00CB19EE" w:rsidRDefault="006A6F79">
      <w:pPr>
        <w:spacing w:after="0" w:line="259" w:lineRule="auto"/>
        <w:ind w:left="0" w:firstLine="0"/>
        <w:jc w:val="left"/>
      </w:pPr>
      <w:r>
        <w:rPr>
          <w:b/>
        </w:rPr>
        <w:t xml:space="preserve"> </w:t>
      </w:r>
    </w:p>
    <w:p w14:paraId="31699113" w14:textId="77777777" w:rsidR="00CB19EE" w:rsidRDefault="006A6F79">
      <w:pPr>
        <w:ind w:left="-5"/>
      </w:pPr>
      <w:r>
        <w:rPr>
          <w:b/>
        </w:rPr>
        <w:t>Marijuana</w:t>
      </w:r>
      <w:r>
        <w:t xml:space="preserve"> – Use can lead to an increase in heart rate up to 50%, a sense of euphoria, acute anxiety and tremendous mood swings.  There is a potential for long term physical and psychological damage.</w:t>
      </w:r>
      <w:r>
        <w:rPr>
          <w:b/>
        </w:rPr>
        <w:t xml:space="preserve"> </w:t>
      </w:r>
    </w:p>
    <w:p w14:paraId="39EF4AC3" w14:textId="77777777" w:rsidR="00CB19EE" w:rsidRDefault="006A6F79">
      <w:pPr>
        <w:spacing w:after="0" w:line="259" w:lineRule="auto"/>
        <w:ind w:left="0" w:firstLine="0"/>
        <w:jc w:val="left"/>
      </w:pPr>
      <w:r>
        <w:rPr>
          <w:b/>
        </w:rPr>
        <w:t xml:space="preserve"> </w:t>
      </w:r>
    </w:p>
    <w:p w14:paraId="2C13F1E8" w14:textId="77777777" w:rsidR="00CB19EE" w:rsidRDefault="006A6F79">
      <w:pPr>
        <w:ind w:left="-5"/>
      </w:pPr>
      <w:r>
        <w:rPr>
          <w:b/>
        </w:rPr>
        <w:t xml:space="preserve">Cocaine </w:t>
      </w:r>
      <w:r>
        <w:t>– Use can affect the brain in seconds and result in heart or respiratory failure.</w:t>
      </w:r>
      <w:r>
        <w:rPr>
          <w:b/>
        </w:rPr>
        <w:t xml:space="preserve"> </w:t>
      </w:r>
    </w:p>
    <w:p w14:paraId="14342DAC" w14:textId="77777777" w:rsidR="00CB19EE" w:rsidRDefault="006A6F79">
      <w:pPr>
        <w:spacing w:after="0" w:line="259" w:lineRule="auto"/>
        <w:ind w:left="0" w:firstLine="0"/>
        <w:jc w:val="left"/>
      </w:pPr>
      <w:r>
        <w:rPr>
          <w:b/>
        </w:rPr>
        <w:t xml:space="preserve"> </w:t>
      </w:r>
    </w:p>
    <w:p w14:paraId="30C8D18A" w14:textId="77777777" w:rsidR="00CB19EE" w:rsidRDefault="006A6F79">
      <w:pPr>
        <w:ind w:left="-5"/>
      </w:pPr>
      <w:r>
        <w:rPr>
          <w:b/>
        </w:rPr>
        <w:t>Crack</w:t>
      </w:r>
      <w:r>
        <w:t xml:space="preserve"> – Use can lead to an intense high within seconds, deep depression and intense dependency in a short time.</w:t>
      </w:r>
      <w:r>
        <w:rPr>
          <w:b/>
        </w:rPr>
        <w:t xml:space="preserve"> </w:t>
      </w:r>
    </w:p>
    <w:p w14:paraId="231B5B80" w14:textId="77777777" w:rsidR="00CB19EE" w:rsidRDefault="006A6F79">
      <w:pPr>
        <w:spacing w:after="0" w:line="259" w:lineRule="auto"/>
        <w:ind w:left="0" w:firstLine="0"/>
        <w:jc w:val="left"/>
      </w:pPr>
      <w:r>
        <w:rPr>
          <w:b/>
        </w:rPr>
        <w:t xml:space="preserve"> </w:t>
      </w:r>
    </w:p>
    <w:p w14:paraId="6B91F219" w14:textId="77777777" w:rsidR="00CB19EE" w:rsidRDefault="006A6F79">
      <w:pPr>
        <w:ind w:left="-5"/>
      </w:pPr>
      <w:r>
        <w:rPr>
          <w:b/>
        </w:rPr>
        <w:t>Amphetamines</w:t>
      </w:r>
      <w:r>
        <w:t xml:space="preserve"> – Use increase heart and breathing rates, raises blood pressure while often causing blurred vision, dizziness, lack of sleep and anxiety.  Body chemistry is upset and can lead to long term physical problems.</w:t>
      </w:r>
      <w:r>
        <w:rPr>
          <w:b/>
        </w:rPr>
        <w:t xml:space="preserve"> </w:t>
      </w:r>
    </w:p>
    <w:p w14:paraId="5901968D" w14:textId="77777777" w:rsidR="00CB19EE" w:rsidRDefault="006A6F79">
      <w:pPr>
        <w:spacing w:after="0" w:line="259" w:lineRule="auto"/>
        <w:ind w:left="0" w:firstLine="0"/>
        <w:jc w:val="left"/>
      </w:pPr>
      <w:r>
        <w:rPr>
          <w:b/>
        </w:rPr>
        <w:t xml:space="preserve"> </w:t>
      </w:r>
    </w:p>
    <w:p w14:paraId="2CF98799" w14:textId="77777777" w:rsidR="00CB19EE" w:rsidRDefault="006A6F79">
      <w:pPr>
        <w:ind w:left="-5"/>
      </w:pPr>
      <w:r>
        <w:rPr>
          <w:b/>
        </w:rPr>
        <w:t xml:space="preserve">Alcohol – </w:t>
      </w:r>
      <w:r>
        <w:t xml:space="preserve">Use can lead to a feeling confidence and control. Liver, brain, heart and stomach destruction goes on even without apparent symptoms. Use for a period of time often causes dependency and may be fatal.  </w:t>
      </w:r>
    </w:p>
    <w:p w14:paraId="7BD3D364" w14:textId="77777777" w:rsidR="00CB19EE" w:rsidRDefault="006A6F79">
      <w:pPr>
        <w:spacing w:after="0" w:line="259" w:lineRule="auto"/>
        <w:ind w:left="0" w:firstLine="0"/>
        <w:jc w:val="left"/>
      </w:pPr>
      <w:r>
        <w:t xml:space="preserve"> </w:t>
      </w:r>
    </w:p>
    <w:p w14:paraId="0861A93B" w14:textId="77777777" w:rsidR="00CB19EE" w:rsidRDefault="006A6F79">
      <w:pPr>
        <w:numPr>
          <w:ilvl w:val="0"/>
          <w:numId w:val="2"/>
        </w:numPr>
        <w:ind w:hanging="436"/>
      </w:pPr>
      <w:r>
        <w:t xml:space="preserve">There is help available to our employees and students.  </w:t>
      </w:r>
      <w:r w:rsidR="001231A4">
        <w:rPr>
          <w:b/>
          <w:i/>
        </w:rPr>
        <w:t xml:space="preserve">CCEI  Inc., </w:t>
      </w:r>
      <w:r w:rsidR="001231A4">
        <w:t>offers</w:t>
      </w:r>
      <w:r>
        <w:t xml:space="preserve"> a confidential referral program for employees and students.  Further information is available in the school administrative office. </w:t>
      </w:r>
    </w:p>
    <w:p w14:paraId="25A5E054" w14:textId="77777777" w:rsidR="00CB19EE" w:rsidRDefault="006A6F79">
      <w:pPr>
        <w:spacing w:after="0" w:line="259" w:lineRule="auto"/>
        <w:ind w:left="0" w:firstLine="0"/>
        <w:jc w:val="left"/>
      </w:pPr>
      <w:r>
        <w:t xml:space="preserve"> </w:t>
      </w:r>
    </w:p>
    <w:p w14:paraId="679BAA37" w14:textId="77777777" w:rsidR="00CB19EE" w:rsidRDefault="006A6F79">
      <w:pPr>
        <w:numPr>
          <w:ilvl w:val="0"/>
          <w:numId w:val="2"/>
        </w:numPr>
        <w:ind w:hanging="436"/>
      </w:pPr>
      <w:r>
        <w:t xml:space="preserve">Any employee or student who is a drug or alcohol offender will have disciplinary action imposed by the school.  </w:t>
      </w:r>
    </w:p>
    <w:p w14:paraId="59DDE68E" w14:textId="77777777" w:rsidR="00CB19EE" w:rsidRDefault="006A6F79">
      <w:pPr>
        <w:ind w:left="446"/>
      </w:pPr>
      <w:r>
        <w:t xml:space="preserve">These sanctions may include any or all of the following: </w:t>
      </w:r>
    </w:p>
    <w:p w14:paraId="30E2C8FA" w14:textId="77777777" w:rsidR="00CB19EE" w:rsidRDefault="006A6F79">
      <w:pPr>
        <w:numPr>
          <w:ilvl w:val="1"/>
          <w:numId w:val="2"/>
        </w:numPr>
        <w:ind w:hanging="600"/>
      </w:pPr>
      <w:r>
        <w:t xml:space="preserve">Mandated treatment for problem. </w:t>
      </w:r>
    </w:p>
    <w:p w14:paraId="0744EE2C" w14:textId="77777777" w:rsidR="00CB19EE" w:rsidRDefault="006A6F79">
      <w:pPr>
        <w:numPr>
          <w:ilvl w:val="1"/>
          <w:numId w:val="2"/>
        </w:numPr>
        <w:ind w:hanging="600"/>
      </w:pPr>
      <w:r>
        <w:t xml:space="preserve">Mandated attendance at local treatment center. </w:t>
      </w:r>
    </w:p>
    <w:p w14:paraId="7A71CF2B" w14:textId="77777777" w:rsidR="00CB19EE" w:rsidRDefault="006A6F79">
      <w:pPr>
        <w:numPr>
          <w:ilvl w:val="1"/>
          <w:numId w:val="2"/>
        </w:numPr>
        <w:ind w:hanging="600"/>
      </w:pPr>
      <w:r>
        <w:t xml:space="preserve">Mandated completion of a drug rehabilitation program. </w:t>
      </w:r>
    </w:p>
    <w:p w14:paraId="7B25A5DE" w14:textId="77777777" w:rsidR="00CB19EE" w:rsidRDefault="006A6F79">
      <w:pPr>
        <w:numPr>
          <w:ilvl w:val="1"/>
          <w:numId w:val="2"/>
        </w:numPr>
        <w:ind w:hanging="600"/>
      </w:pPr>
      <w:r>
        <w:t xml:space="preserve">Mandated probation period not to exceed one month. </w:t>
      </w:r>
    </w:p>
    <w:p w14:paraId="6E594296" w14:textId="77777777" w:rsidR="00CB19EE" w:rsidRDefault="006A6F79">
      <w:pPr>
        <w:numPr>
          <w:ilvl w:val="1"/>
          <w:numId w:val="2"/>
        </w:numPr>
        <w:ind w:hanging="600"/>
      </w:pPr>
      <w:r>
        <w:t xml:space="preserve">Expulsion from school or discharge from employment. </w:t>
      </w:r>
    </w:p>
    <w:p w14:paraId="715C67F4" w14:textId="77777777" w:rsidR="00CB19EE" w:rsidRDefault="006A6F79">
      <w:pPr>
        <w:spacing w:after="0" w:line="259" w:lineRule="auto"/>
        <w:ind w:left="0" w:firstLine="0"/>
        <w:jc w:val="left"/>
      </w:pPr>
      <w:r>
        <w:t xml:space="preserve"> </w:t>
      </w:r>
    </w:p>
    <w:p w14:paraId="010CF867" w14:textId="77777777" w:rsidR="00CB19EE" w:rsidRDefault="006A6F79">
      <w:pPr>
        <w:spacing w:after="0" w:line="259" w:lineRule="auto"/>
        <w:ind w:right="3"/>
        <w:jc w:val="center"/>
      </w:pPr>
      <w:r>
        <w:t xml:space="preserve">************************************************************************* </w:t>
      </w:r>
    </w:p>
    <w:p w14:paraId="69A2252A" w14:textId="77777777" w:rsidR="00CB19EE" w:rsidRDefault="006A6F79">
      <w:pPr>
        <w:ind w:left="-5"/>
      </w:pPr>
      <w:r>
        <w:t xml:space="preserve">As a student/employee of </w:t>
      </w:r>
      <w:r w:rsidR="001231A4">
        <w:rPr>
          <w:b/>
        </w:rPr>
        <w:t>CCEI Inc.</w:t>
      </w:r>
      <w:r>
        <w:rPr>
          <w:b/>
        </w:rPr>
        <w:t xml:space="preserve">, </w:t>
      </w:r>
      <w:r>
        <w:t xml:space="preserve">I certify that I have read and understand the foregoing information.  I have also received a copy of the DRUG FREE SCHOOL STATEMENT. </w:t>
      </w:r>
    </w:p>
    <w:p w14:paraId="0C789A5F" w14:textId="77777777" w:rsidR="006A6F79" w:rsidRDefault="006A6F79" w:rsidP="001231A4">
      <w:pPr>
        <w:spacing w:after="0" w:line="259" w:lineRule="auto"/>
        <w:ind w:left="0" w:firstLine="0"/>
        <w:jc w:val="left"/>
        <w:rPr>
          <w:u w:val="single" w:color="000000"/>
        </w:rPr>
      </w:pPr>
      <w:r>
        <w:t xml:space="preserve">  </w:t>
      </w:r>
      <w:r>
        <w:rPr>
          <w:u w:val="single" w:color="000000"/>
        </w:rPr>
        <w:t xml:space="preserve"> </w:t>
      </w:r>
    </w:p>
    <w:p w14:paraId="09C6F2DA" w14:textId="77777777" w:rsidR="00CB19EE" w:rsidRDefault="006A6F79" w:rsidP="001231A4">
      <w:pPr>
        <w:spacing w:after="0" w:line="259" w:lineRule="auto"/>
        <w:ind w:left="0" w:firstLine="0"/>
        <w:jc w:val="left"/>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Student/Employee Signature </w:t>
      </w:r>
      <w:r>
        <w:tab/>
        <w:t xml:space="preserve"> </w:t>
      </w:r>
      <w:r>
        <w:tab/>
        <w:t xml:space="preserve"> </w:t>
      </w:r>
      <w:r>
        <w:tab/>
        <w:t xml:space="preserve"> </w:t>
      </w:r>
      <w:r>
        <w:tab/>
        <w:t xml:space="preserve"> </w:t>
      </w:r>
      <w:r>
        <w:tab/>
        <w:t xml:space="preserve"> </w:t>
      </w:r>
      <w:r>
        <w:tab/>
        <w:t xml:space="preserve"> </w:t>
      </w:r>
      <w:r>
        <w:tab/>
        <w:t xml:space="preserve">Date </w:t>
      </w:r>
    </w:p>
    <w:p w14:paraId="305F3B7C" w14:textId="77777777" w:rsidR="00CB19EE" w:rsidRDefault="006A6F79">
      <w:pPr>
        <w:tabs>
          <w:tab w:val="center" w:pos="1760"/>
          <w:tab w:val="center" w:pos="2200"/>
          <w:tab w:val="center" w:pos="2640"/>
          <w:tab w:val="center" w:pos="3080"/>
          <w:tab w:val="center" w:pos="3519"/>
          <w:tab w:val="center" w:pos="3960"/>
          <w:tab w:val="center" w:pos="4400"/>
          <w:tab w:val="center" w:pos="4839"/>
          <w:tab w:val="center" w:pos="5280"/>
          <w:tab w:val="center" w:pos="5720"/>
          <w:tab w:val="center" w:pos="6159"/>
          <w:tab w:val="center" w:pos="6600"/>
          <w:tab w:val="center" w:pos="7040"/>
          <w:tab w:val="center" w:pos="7479"/>
          <w:tab w:val="center" w:pos="7919"/>
          <w:tab w:val="center" w:pos="8360"/>
          <w:tab w:val="center" w:pos="8799"/>
          <w:tab w:val="center" w:pos="9564"/>
        </w:tabs>
        <w:spacing w:before="44" w:after="0" w:line="259" w:lineRule="auto"/>
        <w:ind w:left="0" w:firstLine="0"/>
        <w:jc w:val="left"/>
      </w:pP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t xml:space="preserve"> </w:t>
      </w:r>
      <w:r>
        <w:rPr>
          <w:rFonts w:ascii="Pristina" w:eastAsia="Pristina" w:hAnsi="Pristina" w:cs="Pristina"/>
          <w:sz w:val="20"/>
        </w:rPr>
        <w:tab/>
      </w:r>
      <w:r>
        <w:rPr>
          <w:rFonts w:ascii="Microsoft Sans Serif" w:eastAsia="Microsoft Sans Serif" w:hAnsi="Microsoft Sans Serif" w:cs="Microsoft Sans Serif"/>
          <w:sz w:val="18"/>
        </w:rPr>
        <w:t xml:space="preserve"> </w:t>
      </w:r>
    </w:p>
    <w:sectPr w:rsidR="00CB19EE" w:rsidSect="006A6F79">
      <w:headerReference w:type="even" r:id="rId7"/>
      <w:headerReference w:type="default" r:id="rId8"/>
      <w:headerReference w:type="first" r:id="rId9"/>
      <w:pgSz w:w="12240" w:h="15840"/>
      <w:pgMar w:top="270" w:right="998" w:bottom="360" w:left="960" w:header="720" w:footer="3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0FF2" w14:textId="77777777" w:rsidR="00D35364" w:rsidRDefault="00D35364" w:rsidP="00751076">
      <w:pPr>
        <w:spacing w:after="0" w:line="240" w:lineRule="auto"/>
      </w:pPr>
      <w:r>
        <w:separator/>
      </w:r>
    </w:p>
  </w:endnote>
  <w:endnote w:type="continuationSeparator" w:id="0">
    <w:p w14:paraId="19D8A645" w14:textId="77777777" w:rsidR="00D35364" w:rsidRDefault="00D35364" w:rsidP="0075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Pristina">
    <w:altName w:val="Zapfino"/>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D238" w14:textId="77777777" w:rsidR="00D35364" w:rsidRDefault="00D35364" w:rsidP="00751076">
      <w:pPr>
        <w:spacing w:after="0" w:line="240" w:lineRule="auto"/>
      </w:pPr>
      <w:r>
        <w:separator/>
      </w:r>
    </w:p>
  </w:footnote>
  <w:footnote w:type="continuationSeparator" w:id="0">
    <w:p w14:paraId="5CB1C681" w14:textId="77777777" w:rsidR="00D35364" w:rsidRDefault="00D35364" w:rsidP="007510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AB1464" w14:textId="77777777" w:rsidR="00751076" w:rsidRDefault="00D35364">
    <w:pPr>
      <w:pStyle w:val="Header"/>
    </w:pPr>
    <w:r>
      <w:rPr>
        <w:noProof/>
      </w:rPr>
      <w:pict w14:anchorId="6BC68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00126" o:spid="_x0000_s2050" type="#_x0000_t75" style="position:absolute;left:0;text-align:left;margin-left:0;margin-top:0;width:513.6pt;height:261.2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FF35D0" w14:textId="77777777" w:rsidR="00751076" w:rsidRDefault="00D35364">
    <w:pPr>
      <w:pStyle w:val="Header"/>
    </w:pPr>
    <w:r>
      <w:rPr>
        <w:noProof/>
      </w:rPr>
      <w:pict w14:anchorId="3A08E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00127" o:spid="_x0000_s2051" type="#_x0000_t75" style="position:absolute;left:0;text-align:left;margin-left:0;margin-top:0;width:513.6pt;height:261.2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0115A2" w14:textId="77777777" w:rsidR="00751076" w:rsidRDefault="00D35364">
    <w:pPr>
      <w:pStyle w:val="Header"/>
    </w:pPr>
    <w:r>
      <w:rPr>
        <w:noProof/>
      </w:rPr>
      <w:pict w14:anchorId="0228E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00125" o:spid="_x0000_s2049" type="#_x0000_t75" style="position:absolute;left:0;text-align:left;margin-left:0;margin-top:0;width:513.6pt;height:261.2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23D"/>
    <w:multiLevelType w:val="hybridMultilevel"/>
    <w:tmpl w:val="801E6E7C"/>
    <w:lvl w:ilvl="0" w:tplc="209E9DB6">
      <w:start w:val="1"/>
      <w:numFmt w:val="decimal"/>
      <w:lvlText w:val="%1."/>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DA27C9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2EC59D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8C2C9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32077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3DE248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52428E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F2A2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382ED1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nsid w:val="3CC7705C"/>
    <w:multiLevelType w:val="hybridMultilevel"/>
    <w:tmpl w:val="6FEE9AF8"/>
    <w:lvl w:ilvl="0" w:tplc="8D208872">
      <w:start w:val="3"/>
      <w:numFmt w:val="decimal"/>
      <w:lvlText w:val="%1."/>
      <w:lvlJc w:val="left"/>
      <w:pPr>
        <w:ind w:left="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C435D4">
      <w:start w:val="1"/>
      <w:numFmt w:val="bullet"/>
      <w:lvlText w:val="Ã"/>
      <w:lvlJc w:val="left"/>
      <w:pPr>
        <w:ind w:left="132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2" w:tplc="5ECAD738">
      <w:start w:val="1"/>
      <w:numFmt w:val="bullet"/>
      <w:lvlText w:val="▪"/>
      <w:lvlJc w:val="left"/>
      <w:pPr>
        <w:ind w:left="180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3" w:tplc="2D42AE48">
      <w:start w:val="1"/>
      <w:numFmt w:val="bullet"/>
      <w:lvlText w:val="•"/>
      <w:lvlJc w:val="left"/>
      <w:pPr>
        <w:ind w:left="252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4" w:tplc="995CD132">
      <w:start w:val="1"/>
      <w:numFmt w:val="bullet"/>
      <w:lvlText w:val="o"/>
      <w:lvlJc w:val="left"/>
      <w:pPr>
        <w:ind w:left="324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5" w:tplc="1DBAC3C0">
      <w:start w:val="1"/>
      <w:numFmt w:val="bullet"/>
      <w:lvlText w:val="▪"/>
      <w:lvlJc w:val="left"/>
      <w:pPr>
        <w:ind w:left="396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6" w:tplc="384C056E">
      <w:start w:val="1"/>
      <w:numFmt w:val="bullet"/>
      <w:lvlText w:val="•"/>
      <w:lvlJc w:val="left"/>
      <w:pPr>
        <w:ind w:left="468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7" w:tplc="95DC9DDE">
      <w:start w:val="1"/>
      <w:numFmt w:val="bullet"/>
      <w:lvlText w:val="o"/>
      <w:lvlJc w:val="left"/>
      <w:pPr>
        <w:ind w:left="540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lvl w:ilvl="8" w:tplc="CE1EED92">
      <w:start w:val="1"/>
      <w:numFmt w:val="bullet"/>
      <w:lvlText w:val="▪"/>
      <w:lvlJc w:val="left"/>
      <w:pPr>
        <w:ind w:left="6120"/>
      </w:pPr>
      <w:rPr>
        <w:rFonts w:ascii="Wingdings 2" w:eastAsia="Wingdings 2" w:hAnsi="Wingdings 2" w:cs="Wingdings 2"/>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EE"/>
    <w:rsid w:val="001231A4"/>
    <w:rsid w:val="006A6F79"/>
    <w:rsid w:val="00751076"/>
    <w:rsid w:val="00843213"/>
    <w:rsid w:val="00CB19EE"/>
    <w:rsid w:val="00D353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7373"/>
  <w15:docId w15:val="{C920F79F-C499-465A-B702-A303E730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76"/>
    <w:rPr>
      <w:rFonts w:ascii="Arial" w:eastAsia="Arial" w:hAnsi="Arial" w:cs="Arial"/>
      <w:color w:val="000000"/>
      <w:sz w:val="19"/>
    </w:rPr>
  </w:style>
  <w:style w:type="paragraph" w:styleId="Footer">
    <w:name w:val="footer"/>
    <w:basedOn w:val="Normal"/>
    <w:link w:val="FooterChar"/>
    <w:uiPriority w:val="99"/>
    <w:unhideWhenUsed/>
    <w:rsid w:val="0075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76"/>
    <w:rPr>
      <w:rFonts w:ascii="Arial" w:eastAsia="Arial" w:hAnsi="Arial" w:cs="Arial"/>
      <w:color w:val="000000"/>
      <w:sz w:val="19"/>
    </w:rPr>
  </w:style>
  <w:style w:type="paragraph" w:styleId="BalloonText">
    <w:name w:val="Balloon Text"/>
    <w:basedOn w:val="Normal"/>
    <w:link w:val="BalloonTextChar"/>
    <w:uiPriority w:val="99"/>
    <w:semiHidden/>
    <w:unhideWhenUsed/>
    <w:rsid w:val="006A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7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cp:lastModifiedBy>Tori Vallas</cp:lastModifiedBy>
  <cp:revision>2</cp:revision>
  <cp:lastPrinted>2017-08-15T22:16:00Z</cp:lastPrinted>
  <dcterms:created xsi:type="dcterms:W3CDTF">2017-08-18T16:59:00Z</dcterms:created>
  <dcterms:modified xsi:type="dcterms:W3CDTF">2017-08-18T16:59:00Z</dcterms:modified>
</cp:coreProperties>
</file>