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88695" w14:textId="77777777" w:rsidR="00D46FB4" w:rsidRDefault="00D53E4B" w:rsidP="00936502">
      <w:pPr>
        <w:jc w:val="center"/>
      </w:pPr>
      <w:bookmarkStart w:id="0" w:name="_GoBack"/>
      <w:bookmarkEnd w:id="0"/>
      <w:r>
        <w:rPr>
          <w:noProof/>
        </w:rPr>
        <w:drawing>
          <wp:anchor distT="0" distB="0" distL="114300" distR="114300" simplePos="0" relativeHeight="251658240" behindDoc="1" locked="0" layoutInCell="1" allowOverlap="1" wp14:anchorId="52826AC8" wp14:editId="704762A7">
            <wp:simplePos x="0" y="0"/>
            <wp:positionH relativeFrom="column">
              <wp:posOffset>-197921</wp:posOffset>
            </wp:positionH>
            <wp:positionV relativeFrom="paragraph">
              <wp:posOffset>275</wp:posOffset>
            </wp:positionV>
            <wp:extent cx="1524000" cy="1171575"/>
            <wp:effectExtent l="0" t="0" r="0" b="9525"/>
            <wp:wrapTight wrapText="bothSides">
              <wp:wrapPolygon edited="0">
                <wp:start x="0" y="0"/>
                <wp:lineTo x="0" y="21424"/>
                <wp:lineTo x="21330" y="21424"/>
                <wp:lineTo x="213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T.png"/>
                    <pic:cNvPicPr/>
                  </pic:nvPicPr>
                  <pic:blipFill>
                    <a:blip r:embed="rId4">
                      <a:extLst>
                        <a:ext uri="{28A0092B-C50C-407E-A947-70E740481C1C}">
                          <a14:useLocalDpi xmlns:a14="http://schemas.microsoft.com/office/drawing/2010/main" val="0"/>
                        </a:ext>
                      </a:extLst>
                    </a:blip>
                    <a:stretch>
                      <a:fillRect/>
                    </a:stretch>
                  </pic:blipFill>
                  <pic:spPr>
                    <a:xfrm>
                      <a:off x="0" y="0"/>
                      <a:ext cx="1524000" cy="1171575"/>
                    </a:xfrm>
                    <a:prstGeom prst="rect">
                      <a:avLst/>
                    </a:prstGeom>
                  </pic:spPr>
                </pic:pic>
              </a:graphicData>
            </a:graphic>
          </wp:anchor>
        </w:drawing>
      </w:r>
      <w:r w:rsidR="00936502">
        <w:t>Motivation Education &amp; Training</w:t>
      </w:r>
    </w:p>
    <w:p w14:paraId="7C5FDE5D" w14:textId="77777777" w:rsidR="00936502" w:rsidRDefault="00936502" w:rsidP="00936502">
      <w:pPr>
        <w:jc w:val="center"/>
      </w:pPr>
      <w:r>
        <w:t>Farmworker Eligibility Requirements for training</w:t>
      </w:r>
    </w:p>
    <w:tbl>
      <w:tblPr>
        <w:tblW w:w="11430" w:type="dxa"/>
        <w:tblCellSpacing w:w="15" w:type="dxa"/>
        <w:tblInd w:w="-1028" w:type="dxa"/>
        <w:tblCellMar>
          <w:top w:w="15" w:type="dxa"/>
          <w:left w:w="15" w:type="dxa"/>
          <w:bottom w:w="15" w:type="dxa"/>
          <w:right w:w="15" w:type="dxa"/>
        </w:tblCellMar>
        <w:tblLook w:val="04A0" w:firstRow="1" w:lastRow="0" w:firstColumn="1" w:lastColumn="0" w:noHBand="0" w:noVBand="1"/>
      </w:tblPr>
      <w:tblGrid>
        <w:gridCol w:w="3765"/>
        <w:gridCol w:w="7665"/>
      </w:tblGrid>
      <w:tr w:rsidR="00936502" w:rsidRPr="00936502" w14:paraId="0153973F" w14:textId="77777777" w:rsidTr="00D53E4B">
        <w:trPr>
          <w:trHeight w:val="1320"/>
          <w:tblCellSpacing w:w="15" w:type="dxa"/>
        </w:trPr>
        <w:tc>
          <w:tcPr>
            <w:tcW w:w="0" w:type="auto"/>
            <w:gridSpan w:val="2"/>
            <w:shd w:val="clear" w:color="auto" w:fill="auto"/>
            <w:vAlign w:val="center"/>
            <w:hideMark/>
          </w:tcPr>
          <w:p w14:paraId="04E286A2" w14:textId="77777777" w:rsidR="00936502" w:rsidRPr="00936502" w:rsidRDefault="00BA7929" w:rsidP="00936502">
            <w:pPr>
              <w:spacing w:after="0" w:line="240" w:lineRule="auto"/>
              <w:jc w:val="center"/>
              <w:rPr>
                <w:rFonts w:ascii="Arial" w:eastAsia="Times New Roman" w:hAnsi="Arial" w:cs="Arial"/>
                <w:color w:val="0066FF"/>
                <w:sz w:val="21"/>
                <w:szCs w:val="21"/>
              </w:rPr>
            </w:pPr>
            <w:hyperlink r:id="rId5" w:history="1">
              <w:r w:rsidR="00936502" w:rsidRPr="006A2C56">
                <w:rPr>
                  <w:rStyle w:val="Hyperlink"/>
                  <w:rFonts w:ascii="Palatino Linotype" w:eastAsia="Times New Roman" w:hAnsi="Palatino Linotype" w:cs="Arial"/>
                  <w:b/>
                  <w:bCs/>
                  <w:sz w:val="54"/>
                  <w:szCs w:val="54"/>
                </w:rPr>
                <w:t>APPLY TODAY FOR OUR PROGRAM</w:t>
              </w:r>
            </w:hyperlink>
          </w:p>
        </w:tc>
      </w:tr>
      <w:tr w:rsidR="00936502" w:rsidRPr="00936502" w14:paraId="7595C29F" w14:textId="77777777" w:rsidTr="00D53E4B">
        <w:trPr>
          <w:trHeight w:val="2775"/>
          <w:tblCellSpacing w:w="15" w:type="dxa"/>
        </w:trPr>
        <w:tc>
          <w:tcPr>
            <w:tcW w:w="0" w:type="auto"/>
            <w:shd w:val="clear" w:color="auto" w:fill="auto"/>
            <w:vAlign w:val="center"/>
            <w:hideMark/>
          </w:tcPr>
          <w:p w14:paraId="7EDE0DAC" w14:textId="77777777" w:rsidR="00936502" w:rsidRPr="00936502" w:rsidRDefault="00936502" w:rsidP="00936502">
            <w:pPr>
              <w:spacing w:after="100" w:afterAutospacing="1" w:line="240" w:lineRule="auto"/>
              <w:rPr>
                <w:rFonts w:ascii="Arial" w:eastAsia="Times New Roman" w:hAnsi="Arial" w:cs="Arial"/>
                <w:color w:val="0066FF"/>
                <w:sz w:val="21"/>
                <w:szCs w:val="21"/>
              </w:rPr>
            </w:pPr>
            <w:r w:rsidRPr="00936502">
              <w:rPr>
                <w:rFonts w:ascii="Arial" w:eastAsia="Times New Roman" w:hAnsi="Arial" w:cs="Arial"/>
                <w:noProof/>
                <w:color w:val="0066FF"/>
                <w:sz w:val="21"/>
                <w:szCs w:val="21"/>
              </w:rPr>
              <w:drawing>
                <wp:inline distT="0" distB="0" distL="0" distR="0" wp14:anchorId="7DA0A55D" wp14:editId="16F4D500">
                  <wp:extent cx="2343150" cy="1314450"/>
                  <wp:effectExtent l="0" t="0" r="0" b="0"/>
                  <wp:docPr id="1" name="Picture 1" descr="NFJP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JP Progr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3150" cy="1314450"/>
                          </a:xfrm>
                          <a:prstGeom prst="rect">
                            <a:avLst/>
                          </a:prstGeom>
                          <a:noFill/>
                          <a:ln>
                            <a:noFill/>
                          </a:ln>
                        </pic:spPr>
                      </pic:pic>
                    </a:graphicData>
                  </a:graphic>
                </wp:inline>
              </w:drawing>
            </w:r>
          </w:p>
        </w:tc>
        <w:tc>
          <w:tcPr>
            <w:tcW w:w="7620" w:type="dxa"/>
            <w:shd w:val="clear" w:color="auto" w:fill="auto"/>
            <w:vAlign w:val="center"/>
            <w:hideMark/>
          </w:tcPr>
          <w:p w14:paraId="27BF6BC2" w14:textId="77777777" w:rsidR="00936502" w:rsidRPr="00936502" w:rsidRDefault="00936502" w:rsidP="00936502">
            <w:pPr>
              <w:spacing w:after="0" w:line="240" w:lineRule="auto"/>
              <w:rPr>
                <w:rFonts w:ascii="Arial" w:eastAsia="Times New Roman" w:hAnsi="Arial" w:cs="Arial"/>
                <w:color w:val="0066FF"/>
                <w:sz w:val="21"/>
                <w:szCs w:val="21"/>
              </w:rPr>
            </w:pPr>
            <w:r w:rsidRPr="00936502">
              <w:rPr>
                <w:rFonts w:ascii="Arial" w:eastAsia="Times New Roman" w:hAnsi="Arial" w:cs="Arial"/>
                <w:color w:val="0066FF"/>
                <w:sz w:val="21"/>
                <w:szCs w:val="21"/>
              </w:rPr>
              <w:t>NFJP provides job training and placement services to eligible farmworkers. To qualify as eligible, an individual must be an eligible farmworker or a dependent of an eligible farmworker, and a citizen, a national of the United States, a lawfully admitted permanent resident alien, a refugee, an asylee, a parolee, or other immigrant authorized by the Attorney General to work in the United States and male applicants must have not violated Section 3 of the Military Selective Service Act by not presenting and submitting to registration as required.</w:t>
            </w:r>
          </w:p>
        </w:tc>
      </w:tr>
      <w:tr w:rsidR="00936502" w:rsidRPr="00936502" w14:paraId="6AB81FCD" w14:textId="77777777" w:rsidTr="00D53E4B">
        <w:trPr>
          <w:trHeight w:val="975"/>
          <w:tblCellSpacing w:w="15" w:type="dxa"/>
        </w:trPr>
        <w:tc>
          <w:tcPr>
            <w:tcW w:w="0" w:type="auto"/>
            <w:gridSpan w:val="2"/>
            <w:shd w:val="clear" w:color="auto" w:fill="auto"/>
            <w:vAlign w:val="center"/>
            <w:hideMark/>
          </w:tcPr>
          <w:p w14:paraId="0D58431A" w14:textId="77777777" w:rsidR="00936502" w:rsidRPr="00936502" w:rsidRDefault="00936502" w:rsidP="00936502">
            <w:pPr>
              <w:spacing w:after="100" w:afterAutospacing="1" w:line="240" w:lineRule="auto"/>
              <w:rPr>
                <w:rFonts w:ascii="Arial" w:eastAsia="Times New Roman" w:hAnsi="Arial" w:cs="Arial"/>
                <w:color w:val="0066FF"/>
                <w:sz w:val="21"/>
                <w:szCs w:val="21"/>
              </w:rPr>
            </w:pPr>
            <w:r w:rsidRPr="00936502">
              <w:rPr>
                <w:rFonts w:ascii="Arial" w:eastAsia="Times New Roman" w:hAnsi="Arial" w:cs="Arial"/>
                <w:color w:val="0066FF"/>
                <w:sz w:val="21"/>
                <w:szCs w:val="21"/>
              </w:rPr>
              <w:t>"Eligible farmworker" is a person who, during the 12-month "eligibility determination period", is a "seasonal farmworker" and whose family is disadvantaged. "Seasonal farmworker" is a farmworker who, during the 12-month "eligibility determination period", has been "primarily employed in agricultural labor" that is characterized by chronic unemployment or underemployment (WIA 167(h)94)). "Primarily employed in agricultural labor" means the farmworker depended on farm work performed within the United States or Puerto Rico for his/her support during the 12-month "eligibility determination period"; by earning at least 50 percent of his/her total income from farm work or was employed at least 50 percent of his/her total work time in farm work, by working at least 25 days in farm work or by earning at least $800 in farm work, and by receiving 50 percent or less of his/her total financial support from a parent or guardian during the "eligibility determination period". "Eligibility determination period" is any consecutive 12-month period within the 24-month period immediately preceding the date of application for enrollment in the NFJP by the applicant (WIA 167(h)(1)).</w:t>
            </w:r>
          </w:p>
          <w:p w14:paraId="0E13014F" w14:textId="77777777" w:rsidR="00936502" w:rsidRPr="00936502" w:rsidRDefault="00936502" w:rsidP="00936502">
            <w:pPr>
              <w:spacing w:after="100" w:afterAutospacing="1" w:line="240" w:lineRule="auto"/>
              <w:rPr>
                <w:rFonts w:ascii="Arial" w:eastAsia="Times New Roman" w:hAnsi="Arial" w:cs="Arial"/>
                <w:color w:val="0066FF"/>
                <w:sz w:val="21"/>
                <w:szCs w:val="21"/>
              </w:rPr>
            </w:pPr>
            <w:r w:rsidRPr="00936502">
              <w:rPr>
                <w:rFonts w:ascii="Arial" w:eastAsia="Times New Roman" w:hAnsi="Arial" w:cs="Arial"/>
                <w:color w:val="0066FF"/>
                <w:sz w:val="21"/>
                <w:szCs w:val="21"/>
              </w:rPr>
              <w:t>Reference: May 11, 2001 NFJP Bulletin No. 01-0X, Participant Eligibility Policy Guidance.</w:t>
            </w:r>
          </w:p>
          <w:p w14:paraId="0A25E468" w14:textId="77777777" w:rsidR="00936502" w:rsidRPr="00936502" w:rsidRDefault="00936502" w:rsidP="00936502">
            <w:pPr>
              <w:spacing w:after="100" w:afterAutospacing="1" w:line="240" w:lineRule="auto"/>
              <w:jc w:val="center"/>
              <w:rPr>
                <w:rFonts w:ascii="Verdana" w:eastAsia="Times New Roman" w:hAnsi="Verdana" w:cs="Arial"/>
                <w:color w:val="000066"/>
                <w:sz w:val="24"/>
                <w:szCs w:val="24"/>
              </w:rPr>
            </w:pPr>
            <w:r w:rsidRPr="00936502">
              <w:rPr>
                <w:rFonts w:ascii="Verdana" w:eastAsia="Times New Roman" w:hAnsi="Verdana" w:cs="Arial"/>
                <w:color w:val="000066"/>
                <w:sz w:val="24"/>
                <w:szCs w:val="24"/>
              </w:rPr>
              <w:t>Please contact the office near you for eligibility verification.</w:t>
            </w:r>
          </w:p>
        </w:tc>
      </w:tr>
    </w:tbl>
    <w:p w14:paraId="34A8FA41" w14:textId="77777777" w:rsidR="00936502" w:rsidRPr="00936502" w:rsidRDefault="00936502" w:rsidP="00936502">
      <w:pPr>
        <w:shd w:val="clear" w:color="auto" w:fill="DDF0F0"/>
        <w:spacing w:after="0" w:line="240" w:lineRule="auto"/>
        <w:jc w:val="center"/>
        <w:rPr>
          <w:rFonts w:ascii="Arial" w:eastAsia="Times New Roman" w:hAnsi="Arial" w:cs="Arial"/>
          <w:color w:val="0066FF"/>
          <w:sz w:val="21"/>
          <w:szCs w:val="21"/>
        </w:rPr>
      </w:pPr>
      <w:r w:rsidRPr="00936502">
        <w:rPr>
          <w:rFonts w:ascii="Arial" w:eastAsia="Times New Roman" w:hAnsi="Arial" w:cs="Arial"/>
          <w:b/>
          <w:bCs/>
          <w:color w:val="0066FF"/>
          <w:sz w:val="21"/>
          <w:szCs w:val="21"/>
        </w:rPr>
        <w:t>Edinburg, Texas</w:t>
      </w:r>
    </w:p>
    <w:p w14:paraId="51954FFA" w14:textId="77777777" w:rsidR="00936502" w:rsidRPr="00936502" w:rsidRDefault="00936502" w:rsidP="00936502">
      <w:pPr>
        <w:shd w:val="clear" w:color="auto" w:fill="DDF0F0"/>
        <w:spacing w:after="0" w:line="240" w:lineRule="auto"/>
        <w:jc w:val="center"/>
        <w:rPr>
          <w:rFonts w:ascii="Arial" w:eastAsia="Times New Roman" w:hAnsi="Arial" w:cs="Arial"/>
          <w:color w:val="0066FF"/>
          <w:sz w:val="21"/>
          <w:szCs w:val="21"/>
        </w:rPr>
      </w:pPr>
      <w:r w:rsidRPr="00936502">
        <w:rPr>
          <w:rFonts w:ascii="Arial" w:eastAsia="Times New Roman" w:hAnsi="Arial" w:cs="Arial"/>
          <w:color w:val="0066FF"/>
          <w:sz w:val="21"/>
          <w:szCs w:val="21"/>
        </w:rPr>
        <w:t>2719 W. University Dr.</w:t>
      </w:r>
    </w:p>
    <w:p w14:paraId="682A04C8" w14:textId="77777777" w:rsidR="00936502" w:rsidRPr="00936502" w:rsidRDefault="00936502" w:rsidP="00936502">
      <w:pPr>
        <w:shd w:val="clear" w:color="auto" w:fill="DDF0F0"/>
        <w:spacing w:after="0" w:line="240" w:lineRule="auto"/>
        <w:jc w:val="center"/>
        <w:rPr>
          <w:rFonts w:ascii="Arial" w:eastAsia="Times New Roman" w:hAnsi="Arial" w:cs="Arial"/>
          <w:color w:val="0066FF"/>
          <w:sz w:val="21"/>
          <w:szCs w:val="21"/>
        </w:rPr>
      </w:pPr>
      <w:r w:rsidRPr="00936502">
        <w:rPr>
          <w:rFonts w:ascii="Arial" w:eastAsia="Times New Roman" w:hAnsi="Arial" w:cs="Arial"/>
          <w:color w:val="0066FF"/>
          <w:sz w:val="21"/>
          <w:szCs w:val="21"/>
        </w:rPr>
        <w:t>Edinburg, TX 78539</w:t>
      </w:r>
    </w:p>
    <w:p w14:paraId="2F065A21" w14:textId="77777777" w:rsidR="00936502" w:rsidRDefault="00936502" w:rsidP="00936502">
      <w:pPr>
        <w:shd w:val="clear" w:color="auto" w:fill="DDF0F0"/>
        <w:spacing w:after="0" w:line="240" w:lineRule="auto"/>
        <w:jc w:val="center"/>
        <w:rPr>
          <w:rFonts w:ascii="Arial" w:eastAsia="Times New Roman" w:hAnsi="Arial" w:cs="Arial"/>
          <w:color w:val="0066FF"/>
          <w:sz w:val="21"/>
          <w:szCs w:val="21"/>
        </w:rPr>
      </w:pPr>
      <w:r w:rsidRPr="00936502">
        <w:rPr>
          <w:rFonts w:ascii="Arial" w:eastAsia="Times New Roman" w:hAnsi="Arial" w:cs="Arial"/>
          <w:color w:val="0066FF"/>
          <w:sz w:val="21"/>
          <w:szCs w:val="21"/>
        </w:rPr>
        <w:t xml:space="preserve">(956) 289 </w:t>
      </w:r>
      <w:r>
        <w:rPr>
          <w:rFonts w:ascii="Arial" w:eastAsia="Times New Roman" w:hAnsi="Arial" w:cs="Arial"/>
          <w:color w:val="0066FF"/>
          <w:sz w:val="21"/>
          <w:szCs w:val="21"/>
        </w:rPr>
        <w:t>–</w:t>
      </w:r>
      <w:r w:rsidRPr="00936502">
        <w:rPr>
          <w:rFonts w:ascii="Arial" w:eastAsia="Times New Roman" w:hAnsi="Arial" w:cs="Arial"/>
          <w:color w:val="0066FF"/>
          <w:sz w:val="21"/>
          <w:szCs w:val="21"/>
        </w:rPr>
        <w:t xml:space="preserve"> 4532</w:t>
      </w:r>
    </w:p>
    <w:p w14:paraId="21BC65ED" w14:textId="77777777" w:rsidR="00936502" w:rsidRPr="00936502" w:rsidRDefault="00936502" w:rsidP="00936502">
      <w:pPr>
        <w:shd w:val="clear" w:color="auto" w:fill="DDF0F0"/>
        <w:spacing w:after="0" w:line="240" w:lineRule="auto"/>
        <w:jc w:val="center"/>
        <w:rPr>
          <w:rFonts w:ascii="Arial" w:eastAsia="Times New Roman" w:hAnsi="Arial" w:cs="Arial"/>
          <w:color w:val="0066FF"/>
          <w:sz w:val="21"/>
          <w:szCs w:val="21"/>
        </w:rPr>
      </w:pPr>
    </w:p>
    <w:p w14:paraId="539F08F1" w14:textId="77777777" w:rsidR="00936502" w:rsidRPr="00936502" w:rsidRDefault="00936502" w:rsidP="00936502">
      <w:pPr>
        <w:shd w:val="clear" w:color="auto" w:fill="DDF0F0"/>
        <w:spacing w:after="0" w:line="240" w:lineRule="auto"/>
        <w:jc w:val="center"/>
        <w:rPr>
          <w:rFonts w:ascii="Arial" w:eastAsia="Times New Roman" w:hAnsi="Arial" w:cs="Arial"/>
          <w:color w:val="0066FF"/>
          <w:sz w:val="21"/>
          <w:szCs w:val="21"/>
        </w:rPr>
      </w:pPr>
      <w:r w:rsidRPr="00936502">
        <w:rPr>
          <w:rFonts w:ascii="Arial" w:eastAsia="Times New Roman" w:hAnsi="Arial" w:cs="Arial"/>
          <w:b/>
          <w:bCs/>
          <w:color w:val="0066FF"/>
          <w:sz w:val="21"/>
          <w:szCs w:val="21"/>
        </w:rPr>
        <w:t>Harlingen, Texas</w:t>
      </w:r>
    </w:p>
    <w:p w14:paraId="1726E935" w14:textId="77777777" w:rsidR="00936502" w:rsidRPr="00936502" w:rsidRDefault="00936502" w:rsidP="00936502">
      <w:pPr>
        <w:shd w:val="clear" w:color="auto" w:fill="DDF0F0"/>
        <w:spacing w:after="0" w:line="240" w:lineRule="auto"/>
        <w:jc w:val="center"/>
        <w:rPr>
          <w:rFonts w:ascii="Arial" w:eastAsia="Times New Roman" w:hAnsi="Arial" w:cs="Arial"/>
          <w:color w:val="0066FF"/>
          <w:sz w:val="21"/>
          <w:szCs w:val="21"/>
        </w:rPr>
      </w:pPr>
      <w:r w:rsidRPr="00936502">
        <w:rPr>
          <w:rFonts w:ascii="Arial" w:eastAsia="Times New Roman" w:hAnsi="Arial" w:cs="Arial"/>
          <w:color w:val="0066FF"/>
          <w:sz w:val="21"/>
          <w:szCs w:val="21"/>
        </w:rPr>
        <w:t>1902 N. Loop 499, Bldg. EK, Office 203A</w:t>
      </w:r>
    </w:p>
    <w:p w14:paraId="4ACD600F" w14:textId="77777777" w:rsidR="00936502" w:rsidRPr="00936502" w:rsidRDefault="00936502" w:rsidP="00936502">
      <w:pPr>
        <w:shd w:val="clear" w:color="auto" w:fill="DDF0F0"/>
        <w:spacing w:after="0" w:line="240" w:lineRule="auto"/>
        <w:jc w:val="center"/>
        <w:rPr>
          <w:rFonts w:ascii="Arial" w:eastAsia="Times New Roman" w:hAnsi="Arial" w:cs="Arial"/>
          <w:color w:val="0066FF"/>
          <w:sz w:val="21"/>
          <w:szCs w:val="21"/>
        </w:rPr>
      </w:pPr>
      <w:r w:rsidRPr="00936502">
        <w:rPr>
          <w:rFonts w:ascii="Arial" w:eastAsia="Times New Roman" w:hAnsi="Arial" w:cs="Arial"/>
          <w:color w:val="0066FF"/>
          <w:sz w:val="21"/>
          <w:szCs w:val="21"/>
        </w:rPr>
        <w:t>Harlingen, TX 78550</w:t>
      </w:r>
    </w:p>
    <w:p w14:paraId="43EAF611" w14:textId="77777777" w:rsidR="00936502" w:rsidRDefault="00936502" w:rsidP="00936502">
      <w:pPr>
        <w:shd w:val="clear" w:color="auto" w:fill="DDF0F0"/>
        <w:spacing w:after="0" w:line="240" w:lineRule="auto"/>
        <w:jc w:val="center"/>
        <w:rPr>
          <w:rFonts w:ascii="Arial" w:eastAsia="Times New Roman" w:hAnsi="Arial" w:cs="Arial"/>
          <w:color w:val="0066FF"/>
          <w:sz w:val="21"/>
          <w:szCs w:val="21"/>
        </w:rPr>
      </w:pPr>
      <w:r w:rsidRPr="00936502">
        <w:rPr>
          <w:rFonts w:ascii="Arial" w:eastAsia="Times New Roman" w:hAnsi="Arial" w:cs="Arial"/>
          <w:color w:val="0066FF"/>
          <w:sz w:val="21"/>
          <w:szCs w:val="21"/>
        </w:rPr>
        <w:t xml:space="preserve">(956) 364 </w:t>
      </w:r>
      <w:r>
        <w:rPr>
          <w:rFonts w:ascii="Arial" w:eastAsia="Times New Roman" w:hAnsi="Arial" w:cs="Arial"/>
          <w:color w:val="0066FF"/>
          <w:sz w:val="21"/>
          <w:szCs w:val="21"/>
        </w:rPr>
        <w:t>–</w:t>
      </w:r>
      <w:r w:rsidRPr="00936502">
        <w:rPr>
          <w:rFonts w:ascii="Arial" w:eastAsia="Times New Roman" w:hAnsi="Arial" w:cs="Arial"/>
          <w:color w:val="0066FF"/>
          <w:sz w:val="21"/>
          <w:szCs w:val="21"/>
        </w:rPr>
        <w:t xml:space="preserve"> 4985</w:t>
      </w:r>
    </w:p>
    <w:p w14:paraId="27EEC31E" w14:textId="77777777" w:rsidR="00936502" w:rsidRPr="00936502" w:rsidRDefault="00936502" w:rsidP="00936502">
      <w:pPr>
        <w:shd w:val="clear" w:color="auto" w:fill="DDF0F0"/>
        <w:spacing w:after="0" w:line="240" w:lineRule="auto"/>
        <w:jc w:val="center"/>
        <w:rPr>
          <w:rFonts w:ascii="Arial" w:eastAsia="Times New Roman" w:hAnsi="Arial" w:cs="Arial"/>
          <w:color w:val="0066FF"/>
          <w:sz w:val="21"/>
          <w:szCs w:val="21"/>
        </w:rPr>
      </w:pPr>
    </w:p>
    <w:p w14:paraId="0DC020AE" w14:textId="77777777" w:rsidR="00936502" w:rsidRPr="00936502" w:rsidRDefault="00936502" w:rsidP="00936502">
      <w:pPr>
        <w:shd w:val="clear" w:color="auto" w:fill="DDF0F0"/>
        <w:spacing w:after="0" w:line="240" w:lineRule="auto"/>
        <w:jc w:val="center"/>
        <w:rPr>
          <w:rFonts w:ascii="Arial" w:eastAsia="Times New Roman" w:hAnsi="Arial" w:cs="Arial"/>
          <w:color w:val="0066FF"/>
          <w:sz w:val="21"/>
          <w:szCs w:val="21"/>
        </w:rPr>
      </w:pPr>
      <w:r w:rsidRPr="00936502">
        <w:rPr>
          <w:rFonts w:ascii="Arial" w:eastAsia="Times New Roman" w:hAnsi="Arial" w:cs="Arial"/>
          <w:b/>
          <w:bCs/>
          <w:color w:val="0066FF"/>
          <w:sz w:val="21"/>
          <w:szCs w:val="21"/>
        </w:rPr>
        <w:t>Weslaco, Texas</w:t>
      </w:r>
    </w:p>
    <w:p w14:paraId="1EB27154" w14:textId="77777777" w:rsidR="00936502" w:rsidRPr="00936502" w:rsidRDefault="00936502" w:rsidP="00936502">
      <w:pPr>
        <w:shd w:val="clear" w:color="auto" w:fill="DDF0F0"/>
        <w:spacing w:after="0" w:line="240" w:lineRule="auto"/>
        <w:jc w:val="center"/>
        <w:rPr>
          <w:rFonts w:ascii="Arial" w:eastAsia="Times New Roman" w:hAnsi="Arial" w:cs="Arial"/>
          <w:color w:val="0066FF"/>
          <w:sz w:val="21"/>
          <w:szCs w:val="21"/>
        </w:rPr>
      </w:pPr>
      <w:r w:rsidRPr="00936502">
        <w:rPr>
          <w:rFonts w:ascii="Arial" w:eastAsia="Times New Roman" w:hAnsi="Arial" w:cs="Arial"/>
          <w:color w:val="0066FF"/>
          <w:sz w:val="21"/>
          <w:szCs w:val="21"/>
        </w:rPr>
        <w:t>1600 N. Westgate, Suite 400</w:t>
      </w:r>
    </w:p>
    <w:p w14:paraId="3EB26D3F" w14:textId="77777777" w:rsidR="00936502" w:rsidRPr="00936502" w:rsidRDefault="00936502" w:rsidP="00936502">
      <w:pPr>
        <w:shd w:val="clear" w:color="auto" w:fill="DDF0F0"/>
        <w:spacing w:after="0" w:line="240" w:lineRule="auto"/>
        <w:jc w:val="center"/>
        <w:rPr>
          <w:rFonts w:ascii="Arial" w:eastAsia="Times New Roman" w:hAnsi="Arial" w:cs="Arial"/>
          <w:color w:val="0066FF"/>
          <w:sz w:val="21"/>
          <w:szCs w:val="21"/>
        </w:rPr>
      </w:pPr>
      <w:r w:rsidRPr="00936502">
        <w:rPr>
          <w:rFonts w:ascii="Arial" w:eastAsia="Times New Roman" w:hAnsi="Arial" w:cs="Arial"/>
          <w:color w:val="0066FF"/>
          <w:sz w:val="21"/>
          <w:szCs w:val="21"/>
        </w:rPr>
        <w:t>Weslaco, TX 78596</w:t>
      </w:r>
    </w:p>
    <w:p w14:paraId="5E15D989" w14:textId="77777777" w:rsidR="00936502" w:rsidRPr="00936502" w:rsidRDefault="00936502" w:rsidP="00936502">
      <w:pPr>
        <w:shd w:val="clear" w:color="auto" w:fill="DDF0F0"/>
        <w:spacing w:after="0" w:line="240" w:lineRule="auto"/>
        <w:jc w:val="center"/>
        <w:rPr>
          <w:rFonts w:ascii="Arial" w:eastAsia="Times New Roman" w:hAnsi="Arial" w:cs="Arial"/>
          <w:color w:val="0066FF"/>
          <w:sz w:val="21"/>
          <w:szCs w:val="21"/>
        </w:rPr>
      </w:pPr>
      <w:r w:rsidRPr="00936502">
        <w:rPr>
          <w:rFonts w:ascii="Arial" w:eastAsia="Times New Roman" w:hAnsi="Arial" w:cs="Arial"/>
          <w:color w:val="0066FF"/>
          <w:sz w:val="21"/>
          <w:szCs w:val="21"/>
        </w:rPr>
        <w:t>(956) 969 - 6147</w:t>
      </w:r>
    </w:p>
    <w:p w14:paraId="074739D6" w14:textId="77777777" w:rsidR="00936502" w:rsidRDefault="00936502" w:rsidP="00936502"/>
    <w:sectPr w:rsidR="00936502" w:rsidSect="00D53E4B">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02"/>
    <w:rsid w:val="006A2C56"/>
    <w:rsid w:val="00936502"/>
    <w:rsid w:val="00BA7929"/>
    <w:rsid w:val="00D46FB4"/>
    <w:rsid w:val="00D53E4B"/>
    <w:rsid w:val="00D7197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ADE3"/>
  <w15:chartTrackingRefBased/>
  <w15:docId w15:val="{9912BC37-0CE5-446A-8B03-78F05A0A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C56"/>
    <w:rPr>
      <w:rFonts w:ascii="Segoe UI" w:hAnsi="Segoe UI" w:cs="Segoe UI"/>
      <w:sz w:val="18"/>
      <w:szCs w:val="18"/>
    </w:rPr>
  </w:style>
  <w:style w:type="character" w:styleId="Hyperlink">
    <w:name w:val="Hyperlink"/>
    <w:basedOn w:val="DefaultParagraphFont"/>
    <w:uiPriority w:val="99"/>
    <w:unhideWhenUsed/>
    <w:rsid w:val="006A2C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61890">
      <w:bodyDiv w:val="1"/>
      <w:marLeft w:val="0"/>
      <w:marRight w:val="0"/>
      <w:marTop w:val="0"/>
      <w:marBottom w:val="0"/>
      <w:divBdr>
        <w:top w:val="none" w:sz="0" w:space="0" w:color="auto"/>
        <w:left w:val="none" w:sz="0" w:space="0" w:color="auto"/>
        <w:bottom w:val="none" w:sz="0" w:space="0" w:color="auto"/>
        <w:right w:val="none" w:sz="0" w:space="0" w:color="auto"/>
      </w:divBdr>
    </w:div>
    <w:div w:id="1274746551">
      <w:bodyDiv w:val="1"/>
      <w:marLeft w:val="0"/>
      <w:marRight w:val="0"/>
      <w:marTop w:val="0"/>
      <w:marBottom w:val="0"/>
      <w:divBdr>
        <w:top w:val="none" w:sz="0" w:space="0" w:color="auto"/>
        <w:left w:val="none" w:sz="0" w:space="0" w:color="auto"/>
        <w:bottom w:val="none" w:sz="0" w:space="0" w:color="auto"/>
        <w:right w:val="none" w:sz="0" w:space="0" w:color="auto"/>
      </w:divBdr>
    </w:div>
    <w:div w:id="1500392269">
      <w:bodyDiv w:val="1"/>
      <w:marLeft w:val="0"/>
      <w:marRight w:val="0"/>
      <w:marTop w:val="0"/>
      <w:marBottom w:val="0"/>
      <w:divBdr>
        <w:top w:val="none" w:sz="0" w:space="0" w:color="auto"/>
        <w:left w:val="none" w:sz="0" w:space="0" w:color="auto"/>
        <w:bottom w:val="none" w:sz="0" w:space="0" w:color="auto"/>
        <w:right w:val="none" w:sz="0" w:space="0" w:color="auto"/>
      </w:divBdr>
    </w:div>
    <w:div w:id="2093509460">
      <w:bodyDiv w:val="1"/>
      <w:marLeft w:val="0"/>
      <w:marRight w:val="0"/>
      <w:marTop w:val="0"/>
      <w:marBottom w:val="0"/>
      <w:divBdr>
        <w:top w:val="none" w:sz="0" w:space="0" w:color="auto"/>
        <w:left w:val="none" w:sz="0" w:space="0" w:color="auto"/>
        <w:bottom w:val="none" w:sz="0" w:space="0" w:color="auto"/>
        <w:right w:val="none" w:sz="0" w:space="0" w:color="auto"/>
      </w:divBdr>
      <w:divsChild>
        <w:div w:id="1987202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www.metinc.org/" TargetMode="External"/><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A Cardenas</dc:creator>
  <cp:keywords/>
  <dc:description/>
  <cp:lastModifiedBy>Tori Vallas</cp:lastModifiedBy>
  <cp:revision>2</cp:revision>
  <cp:lastPrinted>2017-08-17T16:38:00Z</cp:lastPrinted>
  <dcterms:created xsi:type="dcterms:W3CDTF">2017-08-18T16:48:00Z</dcterms:created>
  <dcterms:modified xsi:type="dcterms:W3CDTF">2017-08-18T16:48:00Z</dcterms:modified>
</cp:coreProperties>
</file>